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0F32CCA5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C600D7">
        <w:rPr>
          <w:rFonts w:cstheme="minorHAnsi"/>
          <w:bCs/>
          <w:color w:val="000000"/>
          <w:sz w:val="24"/>
          <w:szCs w:val="24"/>
        </w:rPr>
        <w:t>8</w:t>
      </w:r>
      <w:r w:rsidR="00320087">
        <w:rPr>
          <w:rFonts w:cstheme="minorHAnsi"/>
          <w:bCs/>
          <w:color w:val="000000"/>
          <w:sz w:val="24"/>
          <w:szCs w:val="24"/>
        </w:rPr>
        <w:t>4</w:t>
      </w:r>
      <w:r w:rsidR="00C600D7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2C12A04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C600D7">
        <w:rPr>
          <w:rFonts w:cstheme="minorHAnsi"/>
          <w:sz w:val="24"/>
          <w:szCs w:val="24"/>
        </w:rPr>
        <w:t>.</w:t>
      </w:r>
      <w:r w:rsidR="00CF1497" w:rsidRPr="00CF1497">
        <w:rPr>
          <w:rFonts w:cstheme="minorHAnsi"/>
          <w:b/>
          <w:sz w:val="24"/>
          <w:szCs w:val="24"/>
        </w:rPr>
        <w:t xml:space="preserve"> </w:t>
      </w:r>
      <w:r w:rsidR="00320087" w:rsidRPr="007D7BA5">
        <w:rPr>
          <w:rFonts w:cstheme="minorHAnsi"/>
          <w:b/>
          <w:sz w:val="24"/>
          <w:szCs w:val="24"/>
        </w:rPr>
        <w:t xml:space="preserve">sukcesywnych dostaw </w:t>
      </w:r>
      <w:r w:rsidR="00320087">
        <w:rPr>
          <w:rFonts w:cstheme="minorHAnsi"/>
          <w:b/>
          <w:sz w:val="24"/>
          <w:szCs w:val="24"/>
        </w:rPr>
        <w:t xml:space="preserve">sond </w:t>
      </w:r>
      <w:proofErr w:type="spellStart"/>
      <w:r w:rsidR="00320087">
        <w:rPr>
          <w:rFonts w:cstheme="minorHAnsi"/>
          <w:b/>
          <w:sz w:val="24"/>
          <w:szCs w:val="24"/>
        </w:rPr>
        <w:t>locus</w:t>
      </w:r>
      <w:proofErr w:type="spellEnd"/>
      <w:r w:rsidR="00320087">
        <w:rPr>
          <w:rFonts w:cstheme="minorHAnsi"/>
          <w:b/>
          <w:sz w:val="24"/>
          <w:szCs w:val="24"/>
        </w:rPr>
        <w:t>- specyficzne oraz malujące do diagnostyki hematologicznej</w:t>
      </w:r>
      <w:r w:rsidR="00320087" w:rsidRPr="007D7BA5">
        <w:rPr>
          <w:rFonts w:cstheme="minorHAnsi"/>
          <w:b/>
          <w:sz w:val="24"/>
          <w:szCs w:val="24"/>
        </w:rPr>
        <w:t xml:space="preserve"> </w:t>
      </w:r>
      <w:r w:rsidR="00C600D7" w:rsidRPr="00C600D7">
        <w:rPr>
          <w:rFonts w:cstheme="minorHAnsi"/>
          <w:b/>
          <w:sz w:val="24"/>
          <w:szCs w:val="24"/>
        </w:rPr>
        <w:t>przez okres 24 miesięcy dla Kliniki Transplantacji Szpiku i Onkohematologii</w:t>
      </w:r>
      <w:r w:rsidR="00C600D7" w:rsidRPr="00C600D7">
        <w:rPr>
          <w:rFonts w:cstheme="minorHAnsi"/>
          <w:bCs/>
          <w:sz w:val="4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B0D28" w14:textId="77777777" w:rsidR="00783DFF" w:rsidRDefault="00783DFF" w:rsidP="0038231F">
      <w:pPr>
        <w:spacing w:after="0" w:line="240" w:lineRule="auto"/>
      </w:pPr>
      <w:r>
        <w:separator/>
      </w:r>
    </w:p>
  </w:endnote>
  <w:endnote w:type="continuationSeparator" w:id="0">
    <w:p w14:paraId="6C9F08F2" w14:textId="77777777" w:rsidR="00783DFF" w:rsidRDefault="00783D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618E8" w14:textId="77777777" w:rsidR="00783DFF" w:rsidRDefault="00783DFF" w:rsidP="0038231F">
      <w:pPr>
        <w:spacing w:after="0" w:line="240" w:lineRule="auto"/>
      </w:pPr>
      <w:r>
        <w:separator/>
      </w:r>
    </w:p>
  </w:footnote>
  <w:footnote w:type="continuationSeparator" w:id="0">
    <w:p w14:paraId="02CDEDF4" w14:textId="77777777" w:rsidR="00783DFF" w:rsidRDefault="00783DFF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383C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0087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3DFF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5A8C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00D7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0C5B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54539-2FB7-4735-AF10-F5BB3001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2026-04-07T07:43:00Z</dcterms:created>
  <dcterms:modified xsi:type="dcterms:W3CDTF">2026-04-07T07:43:00Z</dcterms:modified>
</cp:coreProperties>
</file>